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Twórcy Rkantor.com dostarczyli kantor online dla Banku Spółdzielczego w Zatorze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Kolejna po Poczcie Polskiej instytucja korzysta z rozwiązania white label dostarczanego przez Raiffeisen Solutions Sp. z o.o. Klienci Banku Spółdzielczego w Zatorze mogą już wymieniać waluty po najlepszych kursach bez wychodzenia z domu.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Kantoru Online Banku Spółdzielczego w Zatorze można skorzystać logując się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tej stronie</w:t>
        </w:r>
      </w:hyperlink>
      <w:r>
        <w:rPr>
          <w:rFonts w:ascii="calibri" w:hAnsi="calibri" w:eastAsia="calibri" w:cs="calibri"/>
          <w:sz w:val="24"/>
          <w:szCs w:val="24"/>
        </w:rPr>
        <w:t xml:space="preserve"> lub klikając w baner na stronie głównej banku. Rejestracja jest darmowa, a z kantoru mogą skorzystać wszyscy klienci banku – zarówno indywidualni, jak i firmowi. Mają oni dostęp do pełnej oferty, z której korzystają klienci Rkantor.com, m.in.: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19</w:t>
      </w:r>
      <w:r>
        <w:rPr>
          <w:rFonts w:ascii="calibri" w:hAnsi="calibri" w:eastAsia="calibri" w:cs="calibri"/>
          <w:sz w:val="24"/>
          <w:szCs w:val="24"/>
        </w:rPr>
        <w:t xml:space="preserve"> darmowych </w:t>
      </w:r>
      <w:r>
        <w:rPr>
          <w:rFonts w:ascii="calibri" w:hAnsi="calibri" w:eastAsia="calibri" w:cs="calibri"/>
          <w:sz w:val="24"/>
          <w:szCs w:val="24"/>
          <w:b/>
        </w:rPr>
        <w:t xml:space="preserve">kont walutowych</w:t>
      </w:r>
      <w:r>
        <w:rPr>
          <w:rFonts w:ascii="calibri" w:hAnsi="calibri" w:eastAsia="calibri" w:cs="calibri"/>
          <w:sz w:val="24"/>
          <w:szCs w:val="24"/>
        </w:rPr>
        <w:t xml:space="preserve">, poza EUR, USD, GBP,CHF dostępne są też konta w walutach egzotycznych, m.in. SEK, NOK, RUB, JPY, CZK,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wymiana walut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0% prowizji</w:t>
      </w:r>
      <w:r>
        <w:rPr>
          <w:rFonts w:ascii="calibri" w:hAnsi="calibri" w:eastAsia="calibri" w:cs="calibri"/>
          <w:sz w:val="24"/>
          <w:szCs w:val="24"/>
        </w:rPr>
        <w:t xml:space="preserve"> w kantorze internetowym – dostępna zarówno dla usługi wymiany natychmiastowej, jak i z odroczoną wpłatą,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darmowe</w:t>
      </w:r>
      <w:r>
        <w:rPr>
          <w:rFonts w:ascii="calibri" w:hAnsi="calibri" w:eastAsia="calibri" w:cs="calibri"/>
          <w:sz w:val="24"/>
          <w:szCs w:val="24"/>
          <w:b/>
        </w:rPr>
        <w:t xml:space="preserve"> przelewy walutowe i w PLN księgowane w 15 min. </w:t>
      </w:r>
      <w:r>
        <w:rPr>
          <w:rFonts w:ascii="calibri" w:hAnsi="calibri" w:eastAsia="calibri" w:cs="calibri"/>
          <w:sz w:val="24"/>
          <w:szCs w:val="24"/>
        </w:rPr>
        <w:t xml:space="preserve">do 15 największych polskich banków,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przelewy zagraniczne do 245 państw </w:t>
      </w:r>
      <w:r>
        <w:rPr>
          <w:rFonts w:ascii="calibri" w:hAnsi="calibri" w:eastAsia="calibri" w:cs="calibri"/>
          <w:sz w:val="24"/>
          <w:szCs w:val="24"/>
        </w:rPr>
        <w:t xml:space="preserve">w stałych stawkach od 1 euro do max. 15 zł,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wypłata waluty w gotówce </w:t>
      </w:r>
      <w:r>
        <w:rPr>
          <w:rFonts w:ascii="calibri" w:hAnsi="calibri" w:eastAsia="calibri" w:cs="calibri"/>
          <w:sz w:val="24"/>
          <w:szCs w:val="24"/>
        </w:rPr>
        <w:t xml:space="preserve">za 0 zł,</w:t>
      </w:r>
    </w:p>
    <w:p/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szereg darmowych usług ułatwiających wymianę walut, m.in. darmowy </w:t>
      </w:r>
      <w:r>
        <w:rPr>
          <w:rFonts w:ascii="calibri" w:hAnsi="calibri" w:eastAsia="calibri" w:cs="calibri"/>
          <w:sz w:val="24"/>
          <w:szCs w:val="24"/>
          <w:b/>
        </w:rPr>
        <w:t xml:space="preserve">alert kursowy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zlecenie oczekujące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zabezpieczające.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Rkantor.com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 szturmem zdobywa rynek</w:t>
      </w:r>
      <w:r>
        <w:rPr>
          <w:rFonts w:ascii="calibri" w:hAnsi="calibri" w:eastAsia="calibri" w:cs="calibri"/>
          <w:sz w:val="24"/>
          <w:szCs w:val="24"/>
          <w:b/>
        </w:rPr>
        <w:t xml:space="preserve"> - </w:t>
      </w:r>
      <w:r>
        <w:rPr>
          <w:rFonts w:ascii="calibri" w:hAnsi="calibri" w:eastAsia="calibri" w:cs="calibri"/>
          <w:sz w:val="24"/>
          <w:szCs w:val="24"/>
        </w:rPr>
        <w:t xml:space="preserve">mówi Tomasz Mikoda, prezes Raiffeisen Solutions, spółki prowadzącej Rkantor.com. To dopiero początek listy podmiotów, które chcą skorzystać z naszego rozwiązania white label, dostępnego od 2017 roku. Cieszymy się, że jest wśród nich Bank Spółdzielczy w Zatorze. Jako Krajowa Instytucja Płatnicza nadzorowana przez KNF bardzo starannie dobieramy partnerów do współpracy – nasz kantor online to unikatowe rozwiązania z branży fin-tech, dzięki którym możliwa jest błyskawiczna wymiana walut i wysyłka środków do dowolnego miejsca na świecie przy zapewnieniu maksimum bezpieczeństwa. To odpowiedź na potrzeby klienta XXI wieku, który chce zlecać transakcje w czasie rzeczywistym i mieć dostęp do swojego konta w dowolnym miejscu na świecie – z poziomu telefonu komórkowego – mówi Tomasz Mikoda.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Liczba zadowolonych Klientów Banku Spółdzielczego w Zatorze dynamicznie rośnie – mówi Katarzyna Lalik, Prezes Zarządu Banku Spółdzielczego w Zatorze. - Dokładamy wszelkich starań, aby nasza oferta była jak najbardziej elastyczna, nowoczesna i dopasowana do potrzeb naszych obecnych i potencjalnych klientów. Kantor online to ciekawe jej uzupełnienie. To rozwiązanie będzie na pewno dodatkowym atutem przy zakładaniu konta w naszym banku, który jest stabilną polską firmą z tradycjami, wdrażającą wszelkie nowości dostępne na rynku bankowym. Konto w kantorze online można zasilić błyskawicznym, darmowym przelewem z Banku Spółdzielczego w Zatorze w złotówkach, euro i dolarze. Uruchomienie usługi wymiany aż 19 walut przez internet to kolejny krok w stronę zapewnienia naszym klientom najszybszych i najnowocześniejszych usług finansowych – podsumowuje Katarzyna Lalik.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większe zapotrzebowanie podmiotów biznesowych na usługę wymiany walut online wiąże się m.in. ze wzrostem zatrudnienia i wynagrodzeń imigrantów w Polsce. Według danych NBP tylko w III kwartale 2017 roku wynagrodzenia zatrudnionych krótkookresowo w Polsce cudzoziemców wyniosły 5,7 mld złotych – to wzrost o prawie 46% w porównaniu do tego samego okresu w 2016 roku. W III kwartale 2017 imigranci wysłali za granicę 3,5 mld zł – do przewalutowania takiej kwoty potrzebne było narzędzie, a kantor internetowy, do korzystania z którego nie trzeba zakładać konta w banku (Rkantor.com) wydaje się idealnym rozwiązaniem dla tej grupy odbiorców.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Zdjęcie 1. Widok strony logowania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 Kantoru Online Banku Spółdzielczego w Zatorze.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2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Zdjęcie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2. Widok panelu klienta po zalogowaniu do Kantoru Online Banku Spółdzielczego w Zatorze.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85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Zdjęcie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3. Widok Menu po zalogowaniu do Kantoru Online Banku Spółdzielczego w Zatorze.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565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Raiffeisen Solutions Sp. z o.o.</w:t>
      </w:r>
      <w:r>
        <w:rPr>
          <w:rFonts w:ascii="calibri" w:hAnsi="calibri" w:eastAsia="calibri" w:cs="calibri"/>
          <w:sz w:val="24"/>
          <w:szCs w:val="24"/>
        </w:rPr>
        <w:t xml:space="preserve"> – spółka, której 100% właścicielem jest Raiffeisen Polbank, założona w 2014 roku. Raiffeisen Solutions prowadzi kantor internetowy Rkantor.com, który umożliwia wymianę walut online po najkorzystniejszych kursach, przelewy krajowe i zagraniczne oraz wypłatę gotówki w oddziałach Raiffeisen Polbank. Rkantor.com to pierwszy na polskim rynku kantor internetowy z kapitałem bankowym, do korzystania z którego nie trzeba zakładać konta w żadnym banku. W 2017 roku Raiffeisen Solutions wprowadziło nową usługę dla klientów biznesowych – usługę white label.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Więcej informacji udziela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jc w:val="center"/>
      </w:pPr>
      <w:r>
        <w:pict>
          <v:shape type="#_x0000_t75" style="width:125px; height:125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Anna Korzec, PR Manager Rkantor.com: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anna.korzec@rkantor.com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Tel.: + 48 506 222 362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rkantor.com/lp/bszator/#!/" TargetMode="External"/><Relationship Id="rId8" Type="http://schemas.openxmlformats.org/officeDocument/2006/relationships/hyperlink" Target="https://www.rkantor.com" TargetMode="External"/><Relationship Id="rId9" Type="http://schemas.openxmlformats.org/officeDocument/2006/relationships/image" Target="media/section_image1.png"/><Relationship Id="rId10" Type="http://schemas.openxmlformats.org/officeDocument/2006/relationships/image" Target="media/section_image2.png"/><Relationship Id="rId11" Type="http://schemas.openxmlformats.org/officeDocument/2006/relationships/image" Target="media/section_image3.png"/><Relationship Id="rId12" Type="http://schemas.openxmlformats.org/officeDocument/2006/relationships/image" Target="media/section_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2026-10-27T15:02:55+01:00</dcterms:created>
  <dcterms:modified xsi:type="dcterms:W3CDTF">2026-10-27T15:02:55+01:00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