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„1+ urodziny Rkantor.com”, czyli nowa jakość na rynku wymiany online. Jakie są dalsze plany?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46% wzrost obrotów miesiąc do miesiąca i ponad 1000 obsługiwanych firm – platforma do wymiany walut i przelewów Rkantor.com po roku działalności może mówić o niekwestionowanym sukcesie. Co jeszcze przygotowała dla swoich klientów?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 ponad 50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kantorów internetowych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czołowe z nich od wielu lat. W tak trudnym otoczeniu konkurencyjnym w ciągu zaledwie roku Rkantor.com notuje 46% wzrost obrotów miesiąc do miesiąca. Ten duży sukces młodej spółki technologicznej potwierdza zapotrzebowanie klientów na nowoczesne usługi związane z błyskawicznym dostępem do wymiany walutowej i przelewów online. Rkantor.com postawił na fin-techową elastyczność przy zachowaniu odpowiednich standardów bezpieczeństwa. To pierwsza w Polsce platforma do wymiany walut i przelewów online z kapitałem bankowym (właścicielem platformy jest Raiffeisen Polbank), do korzystania z której nie trzeba zakładać dodatkowego rachunku w banku.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 Rkantor.com osiągnął obecny wynik?</w:t>
      </w:r>
    </w:p>
    <w:p>
      <w:r>
        <w:rPr>
          <w:rFonts w:ascii="calibri" w:hAnsi="calibri" w:eastAsia="calibri" w:cs="calibri"/>
          <w:sz w:val="24"/>
          <w:szCs w:val="24"/>
        </w:rPr>
        <w:t xml:space="preserve">– Rkantor.com tworzą ludzie – mówił Michał Hojowski, prezes Raiffeisen Solutions, spółki prowadzącej Rkantor.com. – Ponad połowa zespołu to profesjonaliści z dziedziny IT, ponieważ chcemy być liderem w zakresie wdrażania najnowocześniejszych usług finansowych w Polsce – podkreślał.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Rkantor.com utrzyma obecną dynamikę obrotu, po dwóch latach wyniesie on 4 mld zł. To cztery razy więcej niż osiągnął konkurencyjny kantor – jeden z największych w branży – po dwóch latach od momentu rozpoczęcia działalności.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Na sukces Rkantor.com złożyły się nowoczesne, a jednocześnie proste w obsłudze rozwiązania. Wśród najpopularniejszych usług znalazła się wypłata gotówki w oddziale Raiffeisen Polbank – skorzystała z niej ponad połowa aktywnych klientów serwisu. Ponad 22% transakcji jest realizowanych bez wcześniejszego zasilenia konta, czyli za pośrednictwem usługi wymiana z odroczoną wpłatą. Dzięki niej można zawrzeć transakcję po kursie widocznym na ekranie, a środki na jej pokrycie dostarczyć w wybranym przez siebie terminie.</w:t>
      </w:r>
    </w:p>
    <w:p>
      <w:r>
        <w:rPr>
          <w:rFonts w:ascii="calibri" w:hAnsi="calibri" w:eastAsia="calibri" w:cs="calibri"/>
          <w:sz w:val="24"/>
          <w:szCs w:val="24"/>
        </w:rPr>
        <w:t xml:space="preserve">Z serwisu korzysta ponad 1000 klientów firmowych – wszystkie usługi Rkantor.com zostały zaprojektowane tak, aby umożliwić im jak najefektywniejsze prowadzenie biznesu.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Lider w zakresie bezpieczeństwa</w:t>
      </w:r>
    </w:p>
    <w:p>
      <w:r>
        <w:rPr>
          <w:rFonts w:ascii="calibri" w:hAnsi="calibri" w:eastAsia="calibri" w:cs="calibri"/>
          <w:sz w:val="24"/>
          <w:szCs w:val="24"/>
        </w:rPr>
        <w:t xml:space="preserve">Rkantor.com już w momencie wejścia na rynek wprowadził najwyższe, bankowe standardy bezpieczeństwa. Od początku miał też licencję krajowej instytucji płatniczej (KIP), przyznawaną przez Komisję Nadzoru Finansowego. Status KIP jest niezbędny, aby zgodnie z ustawą o usługach płatniczych firma mogła świadczyć usługę przelewów online. Rkantor.com dba o edukację klientów na temat sposobu funkcjonowania polskiego rynku wymiany walut w internecie, dlatego przygotował specjalny raport dla dziennikarzy i klientów: „Wymiana walut i płatności online, czyli co oferuje i co ma jeszcze do zaoferowania polski sektor fin-tech”. Rkantor.com ma status krajowej instytucji płatniczej i podkreśla konieczność wdrażania takich standardów bezpieczeństwa przez każdy podmiot działający na rynku wymiany walut online. Wszystko po to, aby jak najlepiej chronić interesy ich klientów. Była też o tym mowa w raporcie NIK, w którym zwrócono uwagę na brak odpowiednich regulacji prawnych na rynku kantorów internetowych w Polsce.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Przyszłość Rkantor.com – działalność na rynkach zagranicznych?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Rkantor.com wkrótce będzie dostępnych ponad 170 par walutowych. Takiej oferty nie ma żadna platforma online – mówi Tomasz Butkiewicz, Kierownik Zespołu Dealerów Walutowych w Rkantor.com. W planach jest też ekspansja na rynki europejskie.</w:t>
      </w:r>
    </w:p>
    <w:p>
      <w:r>
        <w:rPr>
          <w:rFonts w:ascii="calibri" w:hAnsi="calibri" w:eastAsia="calibri" w:cs="calibri"/>
          <w:sz w:val="24"/>
          <w:szCs w:val="24"/>
        </w:rPr>
        <w:t xml:space="preserve">Rkantor.com to przykład spółki, która odważnie weszła na mocno zapełniony rynek i pokazała, że mając nowoczesny produkt i innowacyjne usługi, których oczekują klienci, można go zawojować. A to dopiero początek…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2026-07-19T09:02:24+02:00</dcterms:created>
  <dcterms:modified xsi:type="dcterms:W3CDTF">2026-07-19T09:02:24+02:00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